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15"/>
      </w:tblGrid>
      <w:tr w:rsidR="00B91008" w:rsidRPr="00E154EC" w:rsidTr="00FC632E">
        <w:trPr>
          <w:trHeight w:val="815"/>
        </w:trPr>
        <w:tc>
          <w:tcPr>
            <w:tcW w:w="9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1008" w:rsidRPr="00E154EC" w:rsidRDefault="00B91008" w:rsidP="00FC632E">
            <w:pPr>
              <w:rPr>
                <w:rFonts w:asciiTheme="majorEastAsia" w:eastAsiaTheme="majorEastAsia" w:hAnsiTheme="majorEastAsia" w:cstheme="minorBidi"/>
                <w:b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inorBidi" w:hint="eastAsia"/>
                <w:b/>
                <w:sz w:val="28"/>
                <w:szCs w:val="28"/>
              </w:rPr>
              <w:t>４</w:t>
            </w:r>
            <w:r w:rsidRPr="00E154EC">
              <w:rPr>
                <w:rFonts w:asciiTheme="majorEastAsia" w:eastAsiaTheme="majorEastAsia" w:hAnsiTheme="majorEastAsia" w:cstheme="minorBidi" w:hint="eastAsia"/>
                <w:b/>
                <w:sz w:val="28"/>
                <w:szCs w:val="28"/>
              </w:rPr>
              <w:t xml:space="preserve">　</w:t>
            </w:r>
            <w:r>
              <w:rPr>
                <w:rFonts w:asciiTheme="majorEastAsia" w:eastAsiaTheme="majorEastAsia" w:hAnsiTheme="majorEastAsia" w:cstheme="minorBidi" w:hint="eastAsia"/>
                <w:b/>
                <w:sz w:val="28"/>
                <w:szCs w:val="28"/>
              </w:rPr>
              <w:t>講演</w:t>
            </w:r>
          </w:p>
        </w:tc>
      </w:tr>
    </w:tbl>
    <w:p w:rsidR="00B91008" w:rsidRPr="00E014E2" w:rsidRDefault="00B91008" w:rsidP="00B91008">
      <w:pPr>
        <w:rPr>
          <w:rFonts w:asciiTheme="minorHAnsi" w:hAnsiTheme="minorHAnsi" w:cstheme="minorBidi"/>
          <w:szCs w:val="21"/>
        </w:rPr>
      </w:pPr>
    </w:p>
    <w:p w:rsidR="00C6183C" w:rsidRPr="00E014E2" w:rsidRDefault="00A87431">
      <w:pPr>
        <w:rPr>
          <w:szCs w:val="21"/>
        </w:rPr>
      </w:pPr>
    </w:p>
    <w:p w:rsidR="00B91008" w:rsidRPr="006038AF" w:rsidRDefault="006038AF">
      <w:pPr>
        <w:rPr>
          <w:sz w:val="28"/>
          <w:szCs w:val="28"/>
        </w:rPr>
      </w:pPr>
      <w:r w:rsidRPr="006038AF">
        <w:rPr>
          <w:rFonts w:hint="eastAsia"/>
          <w:sz w:val="28"/>
          <w:szCs w:val="28"/>
        </w:rPr>
        <w:t xml:space="preserve">　</w:t>
      </w:r>
      <w:r w:rsidR="00B91008" w:rsidRPr="006038AF">
        <w:rPr>
          <w:rFonts w:hint="eastAsia"/>
          <w:sz w:val="28"/>
          <w:szCs w:val="28"/>
        </w:rPr>
        <w:t xml:space="preserve">　演題　　「わが国の学校における</w:t>
      </w:r>
      <w:r w:rsidR="00B91008" w:rsidRPr="006038AF">
        <w:rPr>
          <w:rFonts w:hint="eastAsia"/>
          <w:sz w:val="28"/>
          <w:szCs w:val="28"/>
        </w:rPr>
        <w:t>ESD</w:t>
      </w:r>
      <w:r w:rsidR="00B91008" w:rsidRPr="006038AF">
        <w:rPr>
          <w:rFonts w:hint="eastAsia"/>
          <w:sz w:val="28"/>
          <w:szCs w:val="28"/>
        </w:rPr>
        <w:t>の役割とその実践」</w:t>
      </w:r>
    </w:p>
    <w:p w:rsidR="00B91008" w:rsidRPr="00E014E2" w:rsidRDefault="00B91008">
      <w:pPr>
        <w:rPr>
          <w:szCs w:val="21"/>
        </w:rPr>
      </w:pPr>
    </w:p>
    <w:p w:rsidR="00B91008" w:rsidRPr="006038AF" w:rsidRDefault="006038AF" w:rsidP="00B91008">
      <w:pPr>
        <w:rPr>
          <w:sz w:val="28"/>
          <w:szCs w:val="28"/>
        </w:rPr>
      </w:pPr>
      <w:r w:rsidRPr="006038AF">
        <w:rPr>
          <w:rFonts w:hint="eastAsia"/>
          <w:sz w:val="28"/>
          <w:szCs w:val="28"/>
        </w:rPr>
        <w:t xml:space="preserve">　</w:t>
      </w:r>
      <w:r w:rsidR="00B91008" w:rsidRPr="006038AF">
        <w:rPr>
          <w:rFonts w:hint="eastAsia"/>
          <w:sz w:val="28"/>
          <w:szCs w:val="28"/>
        </w:rPr>
        <w:t xml:space="preserve">　講師　　国立教育政策研究所教育課程研究センター基礎研究部</w:t>
      </w:r>
    </w:p>
    <w:p w:rsidR="00B91008" w:rsidRPr="006038AF" w:rsidRDefault="006038AF" w:rsidP="00B91008">
      <w:pPr>
        <w:rPr>
          <w:sz w:val="28"/>
          <w:szCs w:val="28"/>
        </w:rPr>
      </w:pPr>
      <w:r w:rsidRPr="006038AF">
        <w:rPr>
          <w:rFonts w:hint="eastAsia"/>
          <w:sz w:val="28"/>
          <w:szCs w:val="28"/>
        </w:rPr>
        <w:t xml:space="preserve">　</w:t>
      </w:r>
      <w:r w:rsidR="00B91008" w:rsidRPr="006038AF">
        <w:rPr>
          <w:rFonts w:hint="eastAsia"/>
          <w:sz w:val="28"/>
          <w:szCs w:val="28"/>
        </w:rPr>
        <w:t xml:space="preserve">　　　　　総括研究官　　</w:t>
      </w:r>
      <w:r w:rsidR="00FB0433" w:rsidRPr="006038AF">
        <w:rPr>
          <w:rFonts w:hint="eastAsia"/>
          <w:sz w:val="28"/>
          <w:szCs w:val="28"/>
        </w:rPr>
        <w:t xml:space="preserve">　</w:t>
      </w:r>
      <w:r w:rsidR="00B91008" w:rsidRPr="006038AF">
        <w:rPr>
          <w:rFonts w:hint="eastAsia"/>
          <w:sz w:val="28"/>
          <w:szCs w:val="28"/>
        </w:rPr>
        <w:t>松原</w:t>
      </w:r>
      <w:r w:rsidR="00FB0433" w:rsidRPr="006038AF">
        <w:rPr>
          <w:rFonts w:hint="eastAsia"/>
          <w:sz w:val="28"/>
          <w:szCs w:val="28"/>
        </w:rPr>
        <w:t xml:space="preserve">　</w:t>
      </w:r>
      <w:r w:rsidR="00B91008" w:rsidRPr="006038AF">
        <w:rPr>
          <w:rFonts w:hint="eastAsia"/>
          <w:sz w:val="28"/>
          <w:szCs w:val="28"/>
        </w:rPr>
        <w:t>憲治</w:t>
      </w:r>
    </w:p>
    <w:p w:rsidR="00B91008" w:rsidRPr="00E014E2" w:rsidRDefault="00B91008">
      <w:pPr>
        <w:rPr>
          <w:szCs w:val="21"/>
        </w:rPr>
      </w:pPr>
    </w:p>
    <w:p w:rsidR="006038AF" w:rsidRDefault="006038AF">
      <w:pPr>
        <w:rPr>
          <w:rFonts w:hint="eastAsia"/>
          <w:szCs w:val="21"/>
        </w:rPr>
      </w:pPr>
    </w:p>
    <w:p w:rsidR="006038AF" w:rsidRPr="00E014E2" w:rsidRDefault="006038AF">
      <w:pPr>
        <w:rPr>
          <w:szCs w:val="21"/>
        </w:rPr>
      </w:pPr>
    </w:p>
    <w:p w:rsidR="00B91008" w:rsidRDefault="00E014E2" w:rsidP="00E014E2">
      <w:pPr>
        <w:rPr>
          <w:rFonts w:hint="eastAsia"/>
          <w:sz w:val="24"/>
        </w:rPr>
      </w:pPr>
      <w:r>
        <w:rPr>
          <w:rFonts w:hint="eastAsia"/>
          <w:sz w:val="24"/>
        </w:rPr>
        <w:t>〈研究経歴</w:t>
      </w:r>
      <w:r w:rsidR="00B91008" w:rsidRPr="00FB0433">
        <w:rPr>
          <w:rFonts w:hint="eastAsia"/>
          <w:sz w:val="24"/>
        </w:rPr>
        <w:t>〉</w:t>
      </w:r>
    </w:p>
    <w:p w:rsidR="00E014E2" w:rsidRPr="00E014E2" w:rsidRDefault="00E014E2" w:rsidP="00E014E2">
      <w:pPr>
        <w:ind w:firstLineChars="100" w:firstLine="210"/>
        <w:jc w:val="distribute"/>
        <w:rPr>
          <w:rFonts w:hint="eastAsia"/>
          <w:szCs w:val="21"/>
        </w:rPr>
      </w:pPr>
      <w:r w:rsidRPr="00E014E2">
        <w:rPr>
          <w:rFonts w:hint="eastAsia"/>
          <w:szCs w:val="21"/>
        </w:rPr>
        <w:t>山口県の公立中学校助教諭・高等学校教諭、青年海外協力隊（派遣国：ザンビア、職種：理数科教師），</w:t>
      </w:r>
    </w:p>
    <w:p w:rsidR="00E014E2" w:rsidRPr="00E014E2" w:rsidRDefault="00E014E2" w:rsidP="00E014E2">
      <w:pPr>
        <w:jc w:val="distribute"/>
        <w:rPr>
          <w:rFonts w:hint="eastAsia"/>
          <w:szCs w:val="21"/>
        </w:rPr>
      </w:pPr>
      <w:r w:rsidRPr="00E014E2">
        <w:rPr>
          <w:rFonts w:hint="eastAsia"/>
          <w:szCs w:val="21"/>
        </w:rPr>
        <w:t>国際協力機構専門家（ガーナ理科教育／授業研究）を経て，</w:t>
      </w:r>
      <w:r w:rsidRPr="00E014E2">
        <w:rPr>
          <w:rFonts w:hint="eastAsia"/>
          <w:szCs w:val="21"/>
        </w:rPr>
        <w:t>2009</w:t>
      </w:r>
      <w:r w:rsidRPr="00E014E2">
        <w:rPr>
          <w:rFonts w:hint="eastAsia"/>
          <w:szCs w:val="21"/>
        </w:rPr>
        <w:t>年</w:t>
      </w:r>
      <w:r w:rsidRPr="00E014E2">
        <w:rPr>
          <w:rFonts w:hint="eastAsia"/>
          <w:szCs w:val="21"/>
        </w:rPr>
        <w:t>4</w:t>
      </w:r>
      <w:r w:rsidRPr="00E014E2">
        <w:rPr>
          <w:rFonts w:hint="eastAsia"/>
          <w:szCs w:val="21"/>
        </w:rPr>
        <w:t>月から現職。専門は科学教育，</w:t>
      </w:r>
    </w:p>
    <w:p w:rsidR="00E014E2" w:rsidRDefault="00E014E2" w:rsidP="00E014E2">
      <w:pPr>
        <w:jc w:val="distribute"/>
        <w:rPr>
          <w:rFonts w:hint="eastAsia"/>
          <w:szCs w:val="21"/>
        </w:rPr>
      </w:pPr>
      <w:r w:rsidRPr="00E014E2">
        <w:rPr>
          <w:rFonts w:hint="eastAsia"/>
          <w:szCs w:val="21"/>
        </w:rPr>
        <w:t>理科カリキュラム開発，国際教育協力。国立教育政策研究所では</w:t>
      </w:r>
      <w:r w:rsidRPr="00E014E2">
        <w:rPr>
          <w:rFonts w:hint="eastAsia"/>
          <w:szCs w:val="21"/>
        </w:rPr>
        <w:t>IEA/TIMSS2015</w:t>
      </w:r>
      <w:r w:rsidRPr="00E014E2">
        <w:rPr>
          <w:rFonts w:hint="eastAsia"/>
          <w:szCs w:val="21"/>
        </w:rPr>
        <w:t>国別調査責任者</w:t>
      </w:r>
    </w:p>
    <w:p w:rsidR="00E014E2" w:rsidRDefault="00E014E2" w:rsidP="00E014E2">
      <w:pPr>
        <w:jc w:val="distribute"/>
        <w:rPr>
          <w:rFonts w:hint="eastAsia"/>
          <w:szCs w:val="21"/>
        </w:rPr>
      </w:pPr>
      <w:r w:rsidRPr="00E014E2">
        <w:rPr>
          <w:rFonts w:hint="eastAsia"/>
          <w:szCs w:val="21"/>
        </w:rPr>
        <w:t>（理科担当）および</w:t>
      </w:r>
      <w:r w:rsidRPr="00E014E2">
        <w:rPr>
          <w:rFonts w:hint="eastAsia"/>
          <w:szCs w:val="21"/>
        </w:rPr>
        <w:t>OECD</w:t>
      </w:r>
      <w:r w:rsidRPr="00E014E2">
        <w:rPr>
          <w:rFonts w:hint="eastAsia"/>
          <w:szCs w:val="21"/>
        </w:rPr>
        <w:t>／</w:t>
      </w:r>
      <w:r w:rsidRPr="00E014E2">
        <w:rPr>
          <w:rFonts w:hint="eastAsia"/>
          <w:szCs w:val="21"/>
        </w:rPr>
        <w:t>TALIS2013</w:t>
      </w:r>
      <w:r w:rsidRPr="00E014E2">
        <w:rPr>
          <w:rFonts w:hint="eastAsia"/>
          <w:szCs w:val="21"/>
        </w:rPr>
        <w:t>事務局担当。国際調査とともに教育課程編成に関する実践的</w:t>
      </w:r>
    </w:p>
    <w:p w:rsidR="00E014E2" w:rsidRDefault="00E014E2" w:rsidP="00E014E2">
      <w:pPr>
        <w:jc w:val="distribute"/>
        <w:rPr>
          <w:rFonts w:hint="eastAsia"/>
          <w:szCs w:val="21"/>
        </w:rPr>
      </w:pPr>
      <w:r w:rsidRPr="00E014E2">
        <w:rPr>
          <w:rFonts w:hint="eastAsia"/>
          <w:szCs w:val="21"/>
        </w:rPr>
        <w:t>研究に従事。</w:t>
      </w:r>
      <w:r w:rsidRPr="00E014E2">
        <w:rPr>
          <w:rFonts w:hint="eastAsia"/>
          <w:szCs w:val="21"/>
        </w:rPr>
        <w:t>2014</w:t>
      </w:r>
      <w:r w:rsidRPr="00E014E2">
        <w:rPr>
          <w:rFonts w:hint="eastAsia"/>
          <w:szCs w:val="21"/>
        </w:rPr>
        <w:t>年</w:t>
      </w:r>
      <w:r w:rsidRPr="00E014E2">
        <w:rPr>
          <w:rFonts w:hint="eastAsia"/>
          <w:szCs w:val="21"/>
        </w:rPr>
        <w:t>11</w:t>
      </w:r>
      <w:r w:rsidRPr="00E014E2">
        <w:rPr>
          <w:rFonts w:hint="eastAsia"/>
          <w:szCs w:val="21"/>
        </w:rPr>
        <w:t>月の「持続可能な開発のための教育（</w:t>
      </w:r>
      <w:r w:rsidRPr="00E014E2">
        <w:rPr>
          <w:rFonts w:hint="eastAsia"/>
          <w:szCs w:val="21"/>
        </w:rPr>
        <w:t>ESD</w:t>
      </w:r>
      <w:r>
        <w:rPr>
          <w:rFonts w:hint="eastAsia"/>
          <w:szCs w:val="21"/>
        </w:rPr>
        <w:t>）に関するユネスコ世界会議」に</w:t>
      </w:r>
    </w:p>
    <w:p w:rsidR="00E014E2" w:rsidRDefault="00E014E2" w:rsidP="00E014E2">
      <w:pPr>
        <w:jc w:val="distribute"/>
        <w:rPr>
          <w:rFonts w:hint="eastAsia"/>
          <w:szCs w:val="21"/>
        </w:rPr>
      </w:pPr>
      <w:r>
        <w:rPr>
          <w:rFonts w:hint="eastAsia"/>
          <w:szCs w:val="21"/>
        </w:rPr>
        <w:t>おいて，</w:t>
      </w:r>
      <w:r w:rsidRPr="00E014E2">
        <w:rPr>
          <w:rFonts w:hint="eastAsia"/>
          <w:szCs w:val="21"/>
        </w:rPr>
        <w:t>国立教育政策研究所が南アフリカのローズ大学（</w:t>
      </w:r>
      <w:r w:rsidRPr="00E014E2">
        <w:rPr>
          <w:rFonts w:hint="eastAsia"/>
          <w:szCs w:val="21"/>
        </w:rPr>
        <w:t>Rhodes University</w:t>
      </w:r>
      <w:r w:rsidRPr="00E014E2">
        <w:rPr>
          <w:rFonts w:hint="eastAsia"/>
          <w:szCs w:val="21"/>
        </w:rPr>
        <w:t>）と公式プログラムで</w:t>
      </w:r>
    </w:p>
    <w:p w:rsidR="00E014E2" w:rsidRDefault="00E014E2" w:rsidP="00E014E2">
      <w:pPr>
        <w:jc w:val="distribute"/>
        <w:rPr>
          <w:rFonts w:hint="eastAsia"/>
          <w:szCs w:val="21"/>
        </w:rPr>
      </w:pPr>
      <w:r w:rsidRPr="00E014E2">
        <w:rPr>
          <w:rFonts w:hint="eastAsia"/>
          <w:szCs w:val="21"/>
        </w:rPr>
        <w:t>ある国際ワークショップの一つを</w:t>
      </w:r>
      <w:r>
        <w:rPr>
          <w:rFonts w:hint="eastAsia"/>
          <w:szCs w:val="21"/>
        </w:rPr>
        <w:t>共同主催した際には，</w:t>
      </w:r>
      <w:r w:rsidRPr="00E014E2">
        <w:rPr>
          <w:rFonts w:hint="eastAsia"/>
          <w:szCs w:val="21"/>
        </w:rPr>
        <w:t>国立教育政策研究側のコーディネータを担当</w:t>
      </w:r>
    </w:p>
    <w:p w:rsidR="00E014E2" w:rsidRPr="00E014E2" w:rsidRDefault="00E014E2" w:rsidP="00E014E2">
      <w:pPr>
        <w:jc w:val="left"/>
        <w:rPr>
          <w:rFonts w:hint="eastAsia"/>
          <w:szCs w:val="21"/>
        </w:rPr>
      </w:pPr>
      <w:r w:rsidRPr="00E014E2">
        <w:rPr>
          <w:rFonts w:hint="eastAsia"/>
          <w:szCs w:val="21"/>
        </w:rPr>
        <w:t>した。</w:t>
      </w:r>
    </w:p>
    <w:p w:rsidR="00E014E2" w:rsidRPr="00E014E2" w:rsidRDefault="00E014E2" w:rsidP="00E014E2">
      <w:pPr>
        <w:rPr>
          <w:szCs w:val="21"/>
        </w:rPr>
      </w:pPr>
    </w:p>
    <w:p w:rsidR="00E014E2" w:rsidRPr="00E014E2" w:rsidRDefault="00E014E2" w:rsidP="00E014E2">
      <w:pPr>
        <w:rPr>
          <w:rFonts w:hint="eastAsia"/>
          <w:sz w:val="24"/>
        </w:rPr>
      </w:pPr>
      <w:r w:rsidRPr="00E014E2">
        <w:rPr>
          <w:rFonts w:hint="eastAsia"/>
          <w:sz w:val="24"/>
        </w:rPr>
        <w:t>〈</w:t>
      </w:r>
      <w:r w:rsidRPr="00E014E2">
        <w:rPr>
          <w:rFonts w:hint="eastAsia"/>
          <w:sz w:val="24"/>
        </w:rPr>
        <w:t>研究業績等</w:t>
      </w:r>
      <w:r w:rsidRPr="00E014E2">
        <w:rPr>
          <w:rFonts w:hint="eastAsia"/>
          <w:sz w:val="24"/>
        </w:rPr>
        <w:t>〉</w:t>
      </w:r>
    </w:p>
    <w:p w:rsidR="00E014E2" w:rsidRDefault="00E014E2" w:rsidP="006038AF">
      <w:pPr>
        <w:jc w:val="distribute"/>
        <w:rPr>
          <w:rFonts w:hint="eastAsia"/>
          <w:szCs w:val="21"/>
        </w:rPr>
      </w:pPr>
      <w:r>
        <w:rPr>
          <w:rFonts w:hint="eastAsia"/>
          <w:szCs w:val="21"/>
        </w:rPr>
        <w:t xml:space="preserve">　・</w:t>
      </w:r>
      <w:r>
        <w:rPr>
          <w:rFonts w:hint="eastAsia"/>
          <w:szCs w:val="21"/>
        </w:rPr>
        <w:t xml:space="preserve"> </w:t>
      </w:r>
      <w:r w:rsidRPr="00E014E2">
        <w:rPr>
          <w:rFonts w:hint="eastAsia"/>
          <w:szCs w:val="21"/>
        </w:rPr>
        <w:t>「持続可能な開発のための教育（</w:t>
      </w:r>
      <w:r w:rsidRPr="00E014E2">
        <w:rPr>
          <w:szCs w:val="21"/>
        </w:rPr>
        <w:t>ESD</w:t>
      </w:r>
      <w:r w:rsidRPr="00E014E2">
        <w:rPr>
          <w:rFonts w:hint="eastAsia"/>
          <w:szCs w:val="21"/>
        </w:rPr>
        <w:t>）に関するユネスコ世界会議」における国際ワーク</w:t>
      </w:r>
    </w:p>
    <w:p w:rsidR="00E014E2" w:rsidRDefault="00E014E2" w:rsidP="006038AF">
      <w:pPr>
        <w:jc w:val="distribute"/>
        <w:rPr>
          <w:rFonts w:hint="eastAsia"/>
          <w:szCs w:val="21"/>
        </w:rPr>
      </w:pPr>
      <w:r>
        <w:rPr>
          <w:rFonts w:hint="eastAsia"/>
          <w:szCs w:val="21"/>
        </w:rPr>
        <w:t xml:space="preserve">　　</w:t>
      </w:r>
      <w:r w:rsidRPr="00E014E2">
        <w:rPr>
          <w:rFonts w:hint="eastAsia"/>
          <w:szCs w:val="21"/>
        </w:rPr>
        <w:t>ショップ（Ⅰ</w:t>
      </w:r>
      <w:r w:rsidRPr="00E014E2">
        <w:rPr>
          <w:szCs w:val="21"/>
        </w:rPr>
        <w:t>-</w:t>
      </w:r>
      <w:r w:rsidRPr="00E014E2">
        <w:rPr>
          <w:rFonts w:hint="eastAsia"/>
          <w:szCs w:val="21"/>
        </w:rPr>
        <w:t>１）</w:t>
      </w:r>
      <w:r w:rsidRPr="00E014E2">
        <w:rPr>
          <w:szCs w:val="21"/>
        </w:rPr>
        <w:t>ESD</w:t>
      </w:r>
      <w:r>
        <w:rPr>
          <w:rFonts w:hint="eastAsia"/>
          <w:szCs w:val="21"/>
        </w:rPr>
        <w:t>の概念―これまでの道のり，今後の展望―</w:t>
      </w:r>
      <w:r w:rsidRPr="00E014E2">
        <w:rPr>
          <w:rFonts w:hint="eastAsia"/>
          <w:szCs w:val="21"/>
        </w:rPr>
        <w:t>，松原憲治，ロブ・オダナ</w:t>
      </w:r>
    </w:p>
    <w:p w:rsidR="00E014E2" w:rsidRDefault="00E014E2" w:rsidP="006038AF">
      <w:pPr>
        <w:jc w:val="distribute"/>
        <w:rPr>
          <w:rFonts w:hint="eastAsia"/>
          <w:szCs w:val="21"/>
        </w:rPr>
      </w:pPr>
      <w:r>
        <w:rPr>
          <w:rFonts w:hint="eastAsia"/>
          <w:szCs w:val="21"/>
        </w:rPr>
        <w:t xml:space="preserve">　　</w:t>
      </w:r>
      <w:r w:rsidRPr="00E014E2">
        <w:rPr>
          <w:rFonts w:hint="eastAsia"/>
          <w:szCs w:val="21"/>
        </w:rPr>
        <w:t>ヒュー，佐藤真久，岡本弥彦，五島政一，二井正浩，後藤顕一，上野耕史，平成成</w:t>
      </w:r>
      <w:r w:rsidRPr="00E014E2">
        <w:rPr>
          <w:szCs w:val="21"/>
        </w:rPr>
        <w:t>26</w:t>
      </w:r>
      <w:r w:rsidRPr="00E014E2">
        <w:rPr>
          <w:rFonts w:hint="eastAsia"/>
          <w:szCs w:val="21"/>
        </w:rPr>
        <w:t>年度国立</w:t>
      </w:r>
    </w:p>
    <w:p w:rsidR="00E014E2" w:rsidRPr="00E014E2" w:rsidRDefault="00E014E2" w:rsidP="006038AF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</w:t>
      </w:r>
      <w:r w:rsidRPr="00E014E2">
        <w:rPr>
          <w:rFonts w:hint="eastAsia"/>
          <w:szCs w:val="21"/>
        </w:rPr>
        <w:t>教育政策研究所紀要（近刊）</w:t>
      </w:r>
    </w:p>
    <w:p w:rsidR="00E014E2" w:rsidRDefault="00E014E2" w:rsidP="006038AF">
      <w:pPr>
        <w:jc w:val="distribute"/>
        <w:rPr>
          <w:rFonts w:hint="eastAsia"/>
          <w:szCs w:val="21"/>
        </w:rPr>
      </w:pPr>
      <w:r>
        <w:rPr>
          <w:rFonts w:hint="eastAsia"/>
          <w:szCs w:val="21"/>
        </w:rPr>
        <w:t xml:space="preserve">　・</w:t>
      </w:r>
      <w:r>
        <w:rPr>
          <w:rFonts w:hint="eastAsia"/>
          <w:szCs w:val="21"/>
        </w:rPr>
        <w:t xml:space="preserve"> </w:t>
      </w:r>
      <w:r w:rsidRPr="00E014E2">
        <w:rPr>
          <w:rFonts w:hint="eastAsia"/>
          <w:szCs w:val="21"/>
        </w:rPr>
        <w:t>持続可能な社会の形成を志向した理科教材開発</w:t>
      </w:r>
      <w:r w:rsidRPr="00E014E2">
        <w:rPr>
          <w:szCs w:val="21"/>
        </w:rPr>
        <w:t>-</w:t>
      </w:r>
      <w:r w:rsidRPr="00E014E2">
        <w:rPr>
          <w:rFonts w:hint="eastAsia"/>
          <w:szCs w:val="21"/>
        </w:rPr>
        <w:t>科学的意思決定場面を有する教材開発に向けた</w:t>
      </w:r>
    </w:p>
    <w:p w:rsidR="00E014E2" w:rsidRPr="00E014E2" w:rsidRDefault="00E014E2" w:rsidP="006038AF">
      <w:pPr>
        <w:jc w:val="distribute"/>
        <w:rPr>
          <w:szCs w:val="21"/>
        </w:rPr>
      </w:pPr>
      <w:r>
        <w:rPr>
          <w:rFonts w:hint="eastAsia"/>
          <w:szCs w:val="21"/>
        </w:rPr>
        <w:t xml:space="preserve">　　</w:t>
      </w:r>
      <w:r w:rsidRPr="00E014E2">
        <w:rPr>
          <w:rFonts w:hint="eastAsia"/>
          <w:szCs w:val="21"/>
        </w:rPr>
        <w:t>予備的考察</w:t>
      </w:r>
      <w:r>
        <w:rPr>
          <w:rFonts w:hint="eastAsia"/>
          <w:szCs w:val="21"/>
        </w:rPr>
        <w:t>，松原憲治・松原</w:t>
      </w:r>
      <w:r w:rsidRPr="00E014E2">
        <w:rPr>
          <w:rFonts w:hint="eastAsia"/>
          <w:szCs w:val="21"/>
        </w:rPr>
        <w:t>静郎，平成</w:t>
      </w:r>
      <w:r w:rsidRPr="00E014E2">
        <w:rPr>
          <w:szCs w:val="21"/>
        </w:rPr>
        <w:t>27</w:t>
      </w:r>
      <w:r w:rsidRPr="00E014E2">
        <w:rPr>
          <w:rFonts w:hint="eastAsia"/>
          <w:szCs w:val="21"/>
        </w:rPr>
        <w:t>年度日本理科教育学会北海道支部大会，</w:t>
      </w:r>
      <w:r w:rsidRPr="00E014E2">
        <w:rPr>
          <w:szCs w:val="21"/>
        </w:rPr>
        <w:t>2015</w:t>
      </w:r>
    </w:p>
    <w:p w:rsidR="00E014E2" w:rsidRDefault="00E014E2" w:rsidP="006038AF">
      <w:pPr>
        <w:jc w:val="distribute"/>
        <w:rPr>
          <w:rFonts w:hint="eastAsia"/>
          <w:szCs w:val="21"/>
        </w:rPr>
      </w:pPr>
      <w:r>
        <w:rPr>
          <w:rFonts w:hint="eastAsia"/>
          <w:szCs w:val="21"/>
        </w:rPr>
        <w:t xml:space="preserve">　・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資質・能力の育成を目指す授業における「本質的な問い」―</w:t>
      </w:r>
      <w:r w:rsidRPr="00E014E2">
        <w:rPr>
          <w:szCs w:val="21"/>
        </w:rPr>
        <w:t>IB</w:t>
      </w:r>
      <w:r>
        <w:rPr>
          <w:rFonts w:hint="eastAsia"/>
          <w:szCs w:val="21"/>
        </w:rPr>
        <w:t>の事例から―</w:t>
      </w:r>
      <w:r w:rsidRPr="00E014E2">
        <w:rPr>
          <w:rFonts w:hint="eastAsia"/>
          <w:szCs w:val="21"/>
        </w:rPr>
        <w:t>，松原憲治</w:t>
      </w:r>
      <w:r w:rsidRPr="00E014E2">
        <w:rPr>
          <w:szCs w:val="21"/>
        </w:rPr>
        <w:t xml:space="preserve">, </w:t>
      </w:r>
      <w:proofErr w:type="spellStart"/>
      <w:r w:rsidRPr="00E014E2">
        <w:rPr>
          <w:szCs w:val="21"/>
        </w:rPr>
        <w:t>Rimse</w:t>
      </w:r>
      <w:proofErr w:type="spellEnd"/>
    </w:p>
    <w:p w:rsidR="00E014E2" w:rsidRDefault="00E014E2" w:rsidP="006038AF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　　</w:t>
      </w:r>
      <w:r w:rsidRPr="00E014E2">
        <w:rPr>
          <w:rFonts w:hint="eastAsia"/>
          <w:szCs w:val="21"/>
        </w:rPr>
        <w:t>（リムス），</w:t>
      </w:r>
      <w:r w:rsidRPr="00E014E2">
        <w:rPr>
          <w:szCs w:val="21"/>
        </w:rPr>
        <w:t>11</w:t>
      </w:r>
      <w:r w:rsidRPr="00E014E2">
        <w:rPr>
          <w:rFonts w:hint="eastAsia"/>
          <w:szCs w:val="21"/>
        </w:rPr>
        <w:t>，</w:t>
      </w:r>
      <w:r>
        <w:rPr>
          <w:szCs w:val="21"/>
        </w:rPr>
        <w:t xml:space="preserve">9-10, 2015 </w:t>
      </w:r>
    </w:p>
    <w:p w:rsidR="00E014E2" w:rsidRDefault="00E014E2" w:rsidP="006038AF">
      <w:pPr>
        <w:jc w:val="distribute"/>
        <w:rPr>
          <w:rFonts w:hint="eastAsia"/>
          <w:szCs w:val="21"/>
        </w:rPr>
      </w:pPr>
      <w:r>
        <w:rPr>
          <w:rFonts w:hint="eastAsia"/>
          <w:szCs w:val="21"/>
        </w:rPr>
        <w:t xml:space="preserve">　・</w:t>
      </w:r>
      <w:r>
        <w:rPr>
          <w:rFonts w:hint="eastAsia"/>
          <w:szCs w:val="21"/>
        </w:rPr>
        <w:t xml:space="preserve"> </w:t>
      </w:r>
      <w:r w:rsidRPr="00E014E2">
        <w:rPr>
          <w:szCs w:val="21"/>
        </w:rPr>
        <w:t>A Statistical Analysis of Characteristics of the National Curriculum of Japanese Primary</w:t>
      </w:r>
    </w:p>
    <w:p w:rsidR="00E014E2" w:rsidRDefault="00E014E2" w:rsidP="006038AF">
      <w:pPr>
        <w:jc w:val="distribute"/>
        <w:rPr>
          <w:rFonts w:hint="eastAsia"/>
          <w:szCs w:val="21"/>
        </w:rPr>
      </w:pPr>
      <w:r>
        <w:rPr>
          <w:rFonts w:hint="eastAsia"/>
          <w:szCs w:val="21"/>
        </w:rPr>
        <w:t xml:space="preserve">　　</w:t>
      </w:r>
      <w:r w:rsidRPr="00E014E2">
        <w:rPr>
          <w:szCs w:val="21"/>
        </w:rPr>
        <w:t xml:space="preserve">Science Using TIMSS–2011 Grade 4 Curriculum Questionnaire, Kenji Matsubara, </w:t>
      </w:r>
      <w:proofErr w:type="spellStart"/>
      <w:r w:rsidRPr="00E014E2">
        <w:rPr>
          <w:szCs w:val="21"/>
        </w:rPr>
        <w:t>Yasuhito</w:t>
      </w:r>
      <w:proofErr w:type="spellEnd"/>
    </w:p>
    <w:p w:rsidR="00E014E2" w:rsidRDefault="00E014E2" w:rsidP="006038AF">
      <w:pPr>
        <w:jc w:val="distribute"/>
        <w:rPr>
          <w:rFonts w:hint="eastAsia"/>
          <w:szCs w:val="21"/>
        </w:rPr>
      </w:pPr>
      <w:r>
        <w:rPr>
          <w:rFonts w:hint="eastAsia"/>
          <w:szCs w:val="21"/>
        </w:rPr>
        <w:t xml:space="preserve">　　</w:t>
      </w:r>
      <w:r w:rsidRPr="00E014E2">
        <w:rPr>
          <w:szCs w:val="21"/>
        </w:rPr>
        <w:t>Hagiwara and Yuji Saruta, A Paper presented at the 6th IEA-International Research</w:t>
      </w:r>
    </w:p>
    <w:p w:rsidR="00E014E2" w:rsidRDefault="00E014E2" w:rsidP="006038AF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 xml:space="preserve">　　</w:t>
      </w:r>
      <w:r w:rsidR="006038AF">
        <w:rPr>
          <w:szCs w:val="21"/>
        </w:rPr>
        <w:t>Conference 2015,June, 2015</w:t>
      </w:r>
    </w:p>
    <w:p w:rsidR="006038AF" w:rsidRDefault="006038AF" w:rsidP="006038AF">
      <w:pPr>
        <w:jc w:val="distribute"/>
        <w:rPr>
          <w:rFonts w:hint="eastAsia"/>
          <w:szCs w:val="21"/>
        </w:rPr>
      </w:pPr>
      <w:r>
        <w:rPr>
          <w:rFonts w:hint="eastAsia"/>
          <w:szCs w:val="21"/>
        </w:rPr>
        <w:t xml:space="preserve">　・</w:t>
      </w:r>
      <w:r>
        <w:rPr>
          <w:rFonts w:hint="eastAsia"/>
          <w:szCs w:val="21"/>
        </w:rPr>
        <w:t xml:space="preserve"> </w:t>
      </w:r>
      <w:r w:rsidR="00E014E2" w:rsidRPr="00E014E2">
        <w:rPr>
          <w:rFonts w:hint="eastAsia"/>
          <w:szCs w:val="21"/>
        </w:rPr>
        <w:t>科学技術的意思決定能力の育成をめざす教科横断的アプローチに関する研究―</w:t>
      </w:r>
      <w:r w:rsidR="00E014E2" w:rsidRPr="00E014E2">
        <w:rPr>
          <w:szCs w:val="21"/>
        </w:rPr>
        <w:t>COMPASS</w:t>
      </w:r>
      <w:r w:rsidR="00E014E2" w:rsidRPr="00E014E2">
        <w:rPr>
          <w:rFonts w:hint="eastAsia"/>
          <w:szCs w:val="21"/>
        </w:rPr>
        <w:t>教材の</w:t>
      </w:r>
    </w:p>
    <w:p w:rsidR="006038AF" w:rsidRDefault="006038AF" w:rsidP="006038AF">
      <w:pPr>
        <w:jc w:val="distribute"/>
        <w:rPr>
          <w:rFonts w:hint="eastAsia"/>
          <w:szCs w:val="21"/>
        </w:rPr>
      </w:pPr>
      <w:r>
        <w:rPr>
          <w:rFonts w:hint="eastAsia"/>
          <w:szCs w:val="21"/>
        </w:rPr>
        <w:t xml:space="preserve">　　</w:t>
      </w:r>
      <w:r w:rsidR="00E014E2" w:rsidRPr="00E014E2">
        <w:rPr>
          <w:rFonts w:hint="eastAsia"/>
          <w:szCs w:val="21"/>
        </w:rPr>
        <w:t>分析を通して―，西村圭一・松原憲治・上野耕史，科学教育研究，</w:t>
      </w:r>
      <w:r w:rsidR="00E014E2" w:rsidRPr="00E014E2">
        <w:rPr>
          <w:szCs w:val="21"/>
        </w:rPr>
        <w:t>39</w:t>
      </w:r>
      <w:r w:rsidR="00E014E2" w:rsidRPr="00E014E2">
        <w:rPr>
          <w:rFonts w:hint="eastAsia"/>
          <w:szCs w:val="21"/>
        </w:rPr>
        <w:t>（</w:t>
      </w:r>
      <w:r w:rsidR="00E014E2" w:rsidRPr="00E014E2">
        <w:rPr>
          <w:szCs w:val="21"/>
        </w:rPr>
        <w:t>2</w:t>
      </w:r>
      <w:r w:rsidR="00E014E2" w:rsidRPr="00E014E2">
        <w:rPr>
          <w:rFonts w:hint="eastAsia"/>
          <w:szCs w:val="21"/>
        </w:rPr>
        <w:t>），</w:t>
      </w:r>
      <w:r w:rsidR="00E014E2" w:rsidRPr="00E014E2">
        <w:rPr>
          <w:szCs w:val="21"/>
        </w:rPr>
        <w:t>77</w:t>
      </w:r>
      <w:r w:rsidR="00E014E2" w:rsidRPr="00E014E2">
        <w:rPr>
          <w:rFonts w:hint="eastAsia"/>
          <w:szCs w:val="21"/>
        </w:rPr>
        <w:t>－</w:t>
      </w:r>
      <w:r w:rsidR="00E014E2" w:rsidRPr="00E014E2">
        <w:rPr>
          <w:szCs w:val="21"/>
        </w:rPr>
        <w:t>85</w:t>
      </w:r>
      <w:r w:rsidR="00E014E2" w:rsidRPr="00E014E2">
        <w:rPr>
          <w:rFonts w:hint="eastAsia"/>
          <w:szCs w:val="21"/>
        </w:rPr>
        <w:t>，</w:t>
      </w:r>
      <w:r>
        <w:rPr>
          <w:szCs w:val="21"/>
        </w:rPr>
        <w:t>2015</w:t>
      </w:r>
    </w:p>
    <w:p w:rsidR="006038AF" w:rsidRDefault="006038AF" w:rsidP="006038AF">
      <w:pPr>
        <w:jc w:val="distribute"/>
        <w:rPr>
          <w:rFonts w:hint="eastAsia"/>
          <w:szCs w:val="21"/>
        </w:rPr>
      </w:pPr>
      <w:r>
        <w:rPr>
          <w:rFonts w:hint="eastAsia"/>
          <w:szCs w:val="21"/>
        </w:rPr>
        <w:t xml:space="preserve">　・</w:t>
      </w:r>
      <w:r>
        <w:rPr>
          <w:rFonts w:hint="eastAsia"/>
          <w:szCs w:val="21"/>
        </w:rPr>
        <w:t xml:space="preserve"> </w:t>
      </w:r>
      <w:r w:rsidR="00E014E2" w:rsidRPr="00E014E2">
        <w:rPr>
          <w:szCs w:val="21"/>
        </w:rPr>
        <w:t>Lesson St</w:t>
      </w:r>
      <w:r>
        <w:rPr>
          <w:szCs w:val="21"/>
        </w:rPr>
        <w:t xml:space="preserve">udy and Curriculum Development </w:t>
      </w:r>
      <w:r>
        <w:rPr>
          <w:rFonts w:hint="eastAsia"/>
          <w:szCs w:val="21"/>
        </w:rPr>
        <w:t>―</w:t>
      </w:r>
      <w:r w:rsidR="00E014E2" w:rsidRPr="00E014E2">
        <w:rPr>
          <w:szCs w:val="21"/>
        </w:rPr>
        <w:t>from J</w:t>
      </w:r>
      <w:r>
        <w:rPr>
          <w:szCs w:val="21"/>
        </w:rPr>
        <w:t>apanese Experience</w:t>
      </w:r>
      <w:r>
        <w:rPr>
          <w:rFonts w:hint="eastAsia"/>
          <w:szCs w:val="21"/>
        </w:rPr>
        <w:t>―</w:t>
      </w:r>
      <w:r>
        <w:rPr>
          <w:szCs w:val="21"/>
        </w:rPr>
        <w:t xml:space="preserve">, </w:t>
      </w:r>
      <w:proofErr w:type="spellStart"/>
      <w:r>
        <w:rPr>
          <w:szCs w:val="21"/>
        </w:rPr>
        <w:t>Matsubara,</w:t>
      </w:r>
      <w:r w:rsidR="00E014E2" w:rsidRPr="00E014E2">
        <w:rPr>
          <w:szCs w:val="21"/>
        </w:rPr>
        <w:t>K</w:t>
      </w:r>
      <w:proofErr w:type="spellEnd"/>
      <w:r w:rsidR="00E014E2" w:rsidRPr="00E014E2">
        <w:rPr>
          <w:szCs w:val="21"/>
        </w:rPr>
        <w:t>.</w:t>
      </w:r>
      <w:r>
        <w:rPr>
          <w:rFonts w:hint="eastAsia"/>
          <w:szCs w:val="21"/>
        </w:rPr>
        <w:t>,</w:t>
      </w:r>
    </w:p>
    <w:p w:rsidR="006038AF" w:rsidRDefault="006038AF" w:rsidP="006038AF">
      <w:pPr>
        <w:jc w:val="distribute"/>
        <w:rPr>
          <w:rFonts w:hint="eastAsia"/>
          <w:szCs w:val="21"/>
        </w:rPr>
      </w:pPr>
      <w:r>
        <w:rPr>
          <w:rFonts w:hint="eastAsia"/>
          <w:szCs w:val="21"/>
        </w:rPr>
        <w:t xml:space="preserve">　　</w:t>
      </w:r>
      <w:r w:rsidR="00E014E2" w:rsidRPr="00E014E2">
        <w:rPr>
          <w:szCs w:val="21"/>
        </w:rPr>
        <w:t>Keynote speech presented at the 6th ICLS 2013 at Indonesia University of Education,</w:t>
      </w:r>
    </w:p>
    <w:p w:rsidR="00E014E2" w:rsidRPr="00E014E2" w:rsidRDefault="006038AF" w:rsidP="006038AF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</w:t>
      </w:r>
      <w:r w:rsidR="00E014E2" w:rsidRPr="00E014E2">
        <w:rPr>
          <w:szCs w:val="21"/>
        </w:rPr>
        <w:t>Indonesia</w:t>
      </w:r>
      <w:r w:rsidR="00E014E2" w:rsidRPr="00E014E2">
        <w:rPr>
          <w:rFonts w:hint="eastAsia"/>
          <w:szCs w:val="21"/>
        </w:rPr>
        <w:t>，</w:t>
      </w:r>
      <w:r w:rsidR="00E014E2" w:rsidRPr="00E014E2">
        <w:rPr>
          <w:szCs w:val="21"/>
        </w:rPr>
        <w:t xml:space="preserve"> August 2013</w:t>
      </w:r>
    </w:p>
    <w:p w:rsidR="006038AF" w:rsidRDefault="006038AF" w:rsidP="006038AF">
      <w:pPr>
        <w:jc w:val="distribute"/>
        <w:rPr>
          <w:rFonts w:hint="eastAsia"/>
          <w:szCs w:val="21"/>
        </w:rPr>
      </w:pPr>
      <w:r>
        <w:rPr>
          <w:rFonts w:hint="eastAsia"/>
          <w:szCs w:val="21"/>
        </w:rPr>
        <w:t xml:space="preserve">　　</w:t>
      </w:r>
      <w:r w:rsidR="00E014E2" w:rsidRPr="00E014E2">
        <w:rPr>
          <w:szCs w:val="21"/>
        </w:rPr>
        <w:t>Implementation of 2012 International Workshop on Educational Co-research for Sustainability</w:t>
      </w:r>
    </w:p>
    <w:p w:rsidR="006038AF" w:rsidRDefault="006038AF" w:rsidP="006038AF">
      <w:pPr>
        <w:jc w:val="distribute"/>
        <w:rPr>
          <w:rFonts w:hint="eastAsia"/>
          <w:szCs w:val="21"/>
        </w:rPr>
      </w:pPr>
      <w:r>
        <w:rPr>
          <w:rFonts w:hint="eastAsia"/>
          <w:szCs w:val="21"/>
        </w:rPr>
        <w:t xml:space="preserve">　　―</w:t>
      </w:r>
      <w:r w:rsidR="00E014E2" w:rsidRPr="00E014E2">
        <w:rPr>
          <w:szCs w:val="21"/>
        </w:rPr>
        <w:t>International Co-research on SD Educational Materials to Be Conscious of the Usefulness of</w:t>
      </w:r>
    </w:p>
    <w:p w:rsidR="006038AF" w:rsidRDefault="006038AF" w:rsidP="006038AF">
      <w:pPr>
        <w:jc w:val="distribute"/>
        <w:rPr>
          <w:rFonts w:hint="eastAsia"/>
          <w:szCs w:val="21"/>
        </w:rPr>
      </w:pPr>
      <w:r>
        <w:rPr>
          <w:rFonts w:hint="eastAsia"/>
          <w:szCs w:val="21"/>
        </w:rPr>
        <w:t xml:space="preserve">　　</w:t>
      </w:r>
      <w:r w:rsidR="00E014E2" w:rsidRPr="00E014E2">
        <w:rPr>
          <w:szCs w:val="21"/>
        </w:rPr>
        <w:t>Science an</w:t>
      </w:r>
      <w:r>
        <w:rPr>
          <w:szCs w:val="21"/>
        </w:rPr>
        <w:t>d to Foster Scientific Attitude</w:t>
      </w:r>
      <w:r>
        <w:rPr>
          <w:rFonts w:hint="eastAsia"/>
          <w:szCs w:val="21"/>
        </w:rPr>
        <w:t>―</w:t>
      </w:r>
      <w:r w:rsidR="00E014E2" w:rsidRPr="00E014E2">
        <w:rPr>
          <w:szCs w:val="21"/>
        </w:rPr>
        <w:t>, MATSUBARA, K., ITHNIN, BT R.</w:t>
      </w:r>
      <w:r w:rsidR="00E014E2" w:rsidRPr="00E014E2">
        <w:rPr>
          <w:rFonts w:hint="eastAsia"/>
          <w:szCs w:val="21"/>
        </w:rPr>
        <w:t>,GOTO, K.,</w:t>
      </w:r>
    </w:p>
    <w:p w:rsidR="006038AF" w:rsidRDefault="006038AF" w:rsidP="006038AF">
      <w:pPr>
        <w:jc w:val="distribute"/>
        <w:rPr>
          <w:rFonts w:hint="eastAsia"/>
          <w:szCs w:val="21"/>
        </w:rPr>
      </w:pPr>
      <w:r>
        <w:rPr>
          <w:rFonts w:hint="eastAsia"/>
          <w:szCs w:val="21"/>
        </w:rPr>
        <w:t xml:space="preserve">　　</w:t>
      </w:r>
      <w:r w:rsidR="00E014E2" w:rsidRPr="00E014E2">
        <w:rPr>
          <w:rFonts w:hint="eastAsia"/>
          <w:szCs w:val="21"/>
        </w:rPr>
        <w:t>TERATANI, H., MATSUBARA, S.</w:t>
      </w:r>
      <w:r w:rsidR="00E014E2" w:rsidRPr="00E014E2">
        <w:rPr>
          <w:rFonts w:hint="eastAsia"/>
          <w:szCs w:val="21"/>
        </w:rPr>
        <w:t>，</w:t>
      </w:r>
      <w:r w:rsidR="00E014E2" w:rsidRPr="00E014E2">
        <w:rPr>
          <w:rFonts w:hint="eastAsia"/>
          <w:szCs w:val="21"/>
        </w:rPr>
        <w:t>Research Bullet</w:t>
      </w:r>
      <w:r>
        <w:rPr>
          <w:rFonts w:hint="eastAsia"/>
          <w:szCs w:val="21"/>
        </w:rPr>
        <w:t xml:space="preserve">in, </w:t>
      </w:r>
      <w:proofErr w:type="spellStart"/>
      <w:r>
        <w:rPr>
          <w:rFonts w:hint="eastAsia"/>
          <w:szCs w:val="21"/>
        </w:rPr>
        <w:t>Toin</w:t>
      </w:r>
      <w:proofErr w:type="spellEnd"/>
      <w:r>
        <w:rPr>
          <w:rFonts w:hint="eastAsia"/>
          <w:szCs w:val="21"/>
        </w:rPr>
        <w:t xml:space="preserve"> University of Yokohama</w:t>
      </w:r>
    </w:p>
    <w:p w:rsidR="00E014E2" w:rsidRPr="00E014E2" w:rsidRDefault="006038AF" w:rsidP="00E014E2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　　（</w:t>
      </w:r>
      <w:r w:rsidR="00E014E2" w:rsidRPr="00E014E2">
        <w:rPr>
          <w:rFonts w:hint="eastAsia"/>
          <w:szCs w:val="21"/>
        </w:rPr>
        <w:t>桐蔭論叢</w:t>
      </w:r>
      <w:r>
        <w:rPr>
          <w:rFonts w:hint="eastAsia"/>
          <w:szCs w:val="21"/>
        </w:rPr>
        <w:t>）</w:t>
      </w:r>
      <w:r w:rsidR="00E014E2" w:rsidRPr="00E014E2">
        <w:rPr>
          <w:rFonts w:hint="eastAsia"/>
          <w:szCs w:val="21"/>
        </w:rPr>
        <w:t>，</w:t>
      </w:r>
      <w:r w:rsidR="00E014E2" w:rsidRPr="00E014E2">
        <w:rPr>
          <w:rFonts w:hint="eastAsia"/>
          <w:szCs w:val="21"/>
        </w:rPr>
        <w:t>2</w:t>
      </w:r>
    </w:p>
    <w:p w:rsidR="00E014E2" w:rsidRPr="00E014E2" w:rsidRDefault="00E014E2" w:rsidP="00E014E2">
      <w:pPr>
        <w:rPr>
          <w:rFonts w:hint="eastAsia"/>
          <w:szCs w:val="21"/>
        </w:rPr>
      </w:pPr>
    </w:p>
    <w:p w:rsidR="00E014E2" w:rsidRDefault="00E014E2" w:rsidP="00E014E2">
      <w:pPr>
        <w:rPr>
          <w:rFonts w:hint="eastAsia"/>
          <w:szCs w:val="21"/>
        </w:rPr>
      </w:pPr>
    </w:p>
    <w:p w:rsidR="006038AF" w:rsidRDefault="006038AF" w:rsidP="00E014E2">
      <w:pPr>
        <w:rPr>
          <w:rFonts w:hint="eastAsia"/>
          <w:szCs w:val="21"/>
        </w:rPr>
      </w:pPr>
    </w:p>
    <w:p w:rsidR="006038AF" w:rsidRDefault="006038AF" w:rsidP="00E014E2">
      <w:pPr>
        <w:rPr>
          <w:rFonts w:hint="eastAsia"/>
          <w:szCs w:val="21"/>
        </w:rPr>
      </w:pPr>
    </w:p>
    <w:p w:rsidR="006038AF" w:rsidRDefault="006038AF" w:rsidP="00E014E2">
      <w:pPr>
        <w:rPr>
          <w:rFonts w:hint="eastAsia"/>
          <w:szCs w:val="21"/>
        </w:rPr>
      </w:pPr>
      <w:bookmarkStart w:id="0" w:name="_GoBack"/>
      <w:bookmarkEnd w:id="0"/>
    </w:p>
    <w:p w:rsidR="006038AF" w:rsidRDefault="006038AF" w:rsidP="00E014E2">
      <w:pPr>
        <w:rPr>
          <w:rFonts w:hint="eastAsia"/>
          <w:szCs w:val="21"/>
        </w:rPr>
      </w:pPr>
    </w:p>
    <w:p w:rsidR="006038AF" w:rsidRDefault="006038AF" w:rsidP="00E014E2">
      <w:pPr>
        <w:rPr>
          <w:rFonts w:hint="eastAsia"/>
          <w:szCs w:val="21"/>
        </w:rPr>
      </w:pPr>
    </w:p>
    <w:p w:rsidR="006038AF" w:rsidRDefault="006038AF" w:rsidP="00E014E2">
      <w:pPr>
        <w:rPr>
          <w:rFonts w:hint="eastAsia"/>
          <w:szCs w:val="21"/>
        </w:rPr>
      </w:pPr>
    </w:p>
    <w:p w:rsidR="00FB0433" w:rsidRPr="00FB0433" w:rsidRDefault="00FB0433">
      <w:pPr>
        <w:rPr>
          <w:sz w:val="32"/>
          <w:szCs w:val="32"/>
        </w:rPr>
      </w:pPr>
      <w:r w:rsidRPr="00FB0433">
        <w:rPr>
          <w:rFonts w:hint="eastAsia"/>
          <w:sz w:val="32"/>
          <w:szCs w:val="32"/>
        </w:rPr>
        <w:lastRenderedPageBreak/>
        <w:t>MEMO</w:t>
      </w:r>
    </w:p>
    <w:tbl>
      <w:tblPr>
        <w:tblW w:w="0" w:type="auto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12"/>
      </w:tblGrid>
      <w:tr w:rsidR="00FB0433" w:rsidTr="00FB0433">
        <w:trPr>
          <w:trHeight w:val="803"/>
        </w:trPr>
        <w:tc>
          <w:tcPr>
            <w:tcW w:w="9612" w:type="dxa"/>
            <w:tcBorders>
              <w:top w:val="nil"/>
              <w:left w:val="nil"/>
              <w:bottom w:val="dashSmallGap" w:sz="2" w:space="0" w:color="auto"/>
              <w:right w:val="nil"/>
            </w:tcBorders>
          </w:tcPr>
          <w:p w:rsidR="00FB0433" w:rsidRDefault="00FB0433" w:rsidP="00FB0433">
            <w:pPr>
              <w:ind w:left="-27"/>
              <w:rPr>
                <w:sz w:val="24"/>
              </w:rPr>
            </w:pPr>
          </w:p>
        </w:tc>
      </w:tr>
      <w:tr w:rsidR="00FB0433" w:rsidTr="00FB0433">
        <w:trPr>
          <w:trHeight w:val="803"/>
        </w:trPr>
        <w:tc>
          <w:tcPr>
            <w:tcW w:w="9612" w:type="dxa"/>
            <w:tcBorders>
              <w:top w:val="dashSmallGap" w:sz="2" w:space="0" w:color="auto"/>
              <w:left w:val="nil"/>
              <w:bottom w:val="dashSmallGap" w:sz="2" w:space="0" w:color="auto"/>
              <w:right w:val="nil"/>
            </w:tcBorders>
          </w:tcPr>
          <w:p w:rsidR="00FB0433" w:rsidRDefault="00FB0433" w:rsidP="00FB0433">
            <w:pPr>
              <w:ind w:left="-27"/>
              <w:rPr>
                <w:sz w:val="24"/>
              </w:rPr>
            </w:pPr>
          </w:p>
        </w:tc>
      </w:tr>
      <w:tr w:rsidR="00FB0433" w:rsidTr="00FB0433">
        <w:trPr>
          <w:trHeight w:val="803"/>
        </w:trPr>
        <w:tc>
          <w:tcPr>
            <w:tcW w:w="9612" w:type="dxa"/>
            <w:tcBorders>
              <w:top w:val="dashSmallGap" w:sz="2" w:space="0" w:color="auto"/>
              <w:left w:val="nil"/>
              <w:bottom w:val="dashSmallGap" w:sz="2" w:space="0" w:color="auto"/>
              <w:right w:val="nil"/>
            </w:tcBorders>
          </w:tcPr>
          <w:p w:rsidR="00FB0433" w:rsidRDefault="00FB0433" w:rsidP="00FB0433">
            <w:pPr>
              <w:ind w:left="-27"/>
              <w:rPr>
                <w:sz w:val="24"/>
              </w:rPr>
            </w:pPr>
          </w:p>
        </w:tc>
      </w:tr>
      <w:tr w:rsidR="00FB0433" w:rsidTr="00FB0433">
        <w:trPr>
          <w:trHeight w:val="803"/>
        </w:trPr>
        <w:tc>
          <w:tcPr>
            <w:tcW w:w="9612" w:type="dxa"/>
            <w:tcBorders>
              <w:top w:val="dashSmallGap" w:sz="2" w:space="0" w:color="auto"/>
              <w:left w:val="nil"/>
              <w:bottom w:val="dashSmallGap" w:sz="2" w:space="0" w:color="auto"/>
              <w:right w:val="nil"/>
            </w:tcBorders>
          </w:tcPr>
          <w:p w:rsidR="00FB0433" w:rsidRDefault="00FB0433" w:rsidP="00FB0433">
            <w:pPr>
              <w:ind w:left="-27"/>
              <w:rPr>
                <w:sz w:val="24"/>
              </w:rPr>
            </w:pPr>
          </w:p>
        </w:tc>
      </w:tr>
      <w:tr w:rsidR="00FB0433" w:rsidTr="00FB0433">
        <w:trPr>
          <w:trHeight w:val="803"/>
        </w:trPr>
        <w:tc>
          <w:tcPr>
            <w:tcW w:w="9612" w:type="dxa"/>
            <w:tcBorders>
              <w:top w:val="dashSmallGap" w:sz="2" w:space="0" w:color="auto"/>
              <w:left w:val="nil"/>
              <w:bottom w:val="dashSmallGap" w:sz="2" w:space="0" w:color="auto"/>
              <w:right w:val="nil"/>
            </w:tcBorders>
          </w:tcPr>
          <w:p w:rsidR="00FB0433" w:rsidRDefault="00FB0433" w:rsidP="00FB0433">
            <w:pPr>
              <w:ind w:left="-27"/>
              <w:rPr>
                <w:sz w:val="24"/>
              </w:rPr>
            </w:pPr>
          </w:p>
        </w:tc>
      </w:tr>
      <w:tr w:rsidR="00FB0433" w:rsidTr="00FB0433">
        <w:trPr>
          <w:trHeight w:val="803"/>
        </w:trPr>
        <w:tc>
          <w:tcPr>
            <w:tcW w:w="9612" w:type="dxa"/>
            <w:tcBorders>
              <w:top w:val="dashSmallGap" w:sz="2" w:space="0" w:color="auto"/>
              <w:left w:val="nil"/>
              <w:bottom w:val="dashSmallGap" w:sz="2" w:space="0" w:color="auto"/>
              <w:right w:val="nil"/>
            </w:tcBorders>
          </w:tcPr>
          <w:p w:rsidR="00FB0433" w:rsidRDefault="00FB0433" w:rsidP="00FB0433">
            <w:pPr>
              <w:ind w:left="-27"/>
              <w:rPr>
                <w:sz w:val="24"/>
              </w:rPr>
            </w:pPr>
          </w:p>
        </w:tc>
      </w:tr>
      <w:tr w:rsidR="00FB0433" w:rsidTr="00FB0433">
        <w:trPr>
          <w:trHeight w:val="803"/>
        </w:trPr>
        <w:tc>
          <w:tcPr>
            <w:tcW w:w="9612" w:type="dxa"/>
            <w:tcBorders>
              <w:top w:val="dashSmallGap" w:sz="2" w:space="0" w:color="auto"/>
              <w:left w:val="nil"/>
              <w:bottom w:val="dashSmallGap" w:sz="2" w:space="0" w:color="auto"/>
              <w:right w:val="nil"/>
            </w:tcBorders>
          </w:tcPr>
          <w:p w:rsidR="00FB0433" w:rsidRDefault="00FB0433" w:rsidP="00FB0433">
            <w:pPr>
              <w:ind w:left="-27"/>
              <w:rPr>
                <w:sz w:val="24"/>
              </w:rPr>
            </w:pPr>
          </w:p>
        </w:tc>
      </w:tr>
      <w:tr w:rsidR="00FB0433" w:rsidTr="00FB0433">
        <w:trPr>
          <w:trHeight w:val="803"/>
        </w:trPr>
        <w:tc>
          <w:tcPr>
            <w:tcW w:w="9612" w:type="dxa"/>
            <w:tcBorders>
              <w:top w:val="dashSmallGap" w:sz="2" w:space="0" w:color="auto"/>
              <w:left w:val="nil"/>
              <w:bottom w:val="dashSmallGap" w:sz="2" w:space="0" w:color="auto"/>
              <w:right w:val="nil"/>
            </w:tcBorders>
          </w:tcPr>
          <w:p w:rsidR="00FB0433" w:rsidRDefault="00FB0433" w:rsidP="00FB0433">
            <w:pPr>
              <w:ind w:left="-27"/>
              <w:rPr>
                <w:sz w:val="24"/>
              </w:rPr>
            </w:pPr>
          </w:p>
        </w:tc>
      </w:tr>
      <w:tr w:rsidR="00FB0433" w:rsidTr="00FB0433">
        <w:trPr>
          <w:trHeight w:val="803"/>
        </w:trPr>
        <w:tc>
          <w:tcPr>
            <w:tcW w:w="9612" w:type="dxa"/>
            <w:tcBorders>
              <w:top w:val="dashSmallGap" w:sz="2" w:space="0" w:color="auto"/>
              <w:left w:val="nil"/>
              <w:bottom w:val="dashSmallGap" w:sz="2" w:space="0" w:color="auto"/>
              <w:right w:val="nil"/>
            </w:tcBorders>
          </w:tcPr>
          <w:p w:rsidR="00FB0433" w:rsidRDefault="00FB0433" w:rsidP="00FB0433">
            <w:pPr>
              <w:ind w:left="-27"/>
              <w:rPr>
                <w:sz w:val="24"/>
              </w:rPr>
            </w:pPr>
          </w:p>
        </w:tc>
      </w:tr>
      <w:tr w:rsidR="00FB0433" w:rsidTr="00FB0433">
        <w:trPr>
          <w:trHeight w:val="803"/>
        </w:trPr>
        <w:tc>
          <w:tcPr>
            <w:tcW w:w="9612" w:type="dxa"/>
            <w:tcBorders>
              <w:top w:val="dashSmallGap" w:sz="2" w:space="0" w:color="auto"/>
              <w:left w:val="nil"/>
              <w:bottom w:val="dashSmallGap" w:sz="2" w:space="0" w:color="auto"/>
              <w:right w:val="nil"/>
            </w:tcBorders>
          </w:tcPr>
          <w:p w:rsidR="00FB0433" w:rsidRDefault="00FB0433" w:rsidP="00FB0433">
            <w:pPr>
              <w:ind w:left="-27"/>
              <w:rPr>
                <w:sz w:val="24"/>
              </w:rPr>
            </w:pPr>
          </w:p>
        </w:tc>
      </w:tr>
      <w:tr w:rsidR="00FB0433" w:rsidTr="00FB0433">
        <w:trPr>
          <w:trHeight w:val="803"/>
        </w:trPr>
        <w:tc>
          <w:tcPr>
            <w:tcW w:w="9612" w:type="dxa"/>
            <w:tcBorders>
              <w:top w:val="dashSmallGap" w:sz="2" w:space="0" w:color="auto"/>
              <w:left w:val="nil"/>
              <w:bottom w:val="dashSmallGap" w:sz="2" w:space="0" w:color="auto"/>
              <w:right w:val="nil"/>
            </w:tcBorders>
          </w:tcPr>
          <w:p w:rsidR="00FB0433" w:rsidRDefault="00FB0433" w:rsidP="00FB0433">
            <w:pPr>
              <w:ind w:left="-27"/>
              <w:rPr>
                <w:sz w:val="24"/>
              </w:rPr>
            </w:pPr>
          </w:p>
        </w:tc>
      </w:tr>
      <w:tr w:rsidR="00FB0433" w:rsidTr="00FB0433">
        <w:trPr>
          <w:trHeight w:val="803"/>
        </w:trPr>
        <w:tc>
          <w:tcPr>
            <w:tcW w:w="9612" w:type="dxa"/>
            <w:tcBorders>
              <w:top w:val="dashSmallGap" w:sz="2" w:space="0" w:color="auto"/>
              <w:left w:val="nil"/>
              <w:bottom w:val="dashSmallGap" w:sz="2" w:space="0" w:color="auto"/>
              <w:right w:val="nil"/>
            </w:tcBorders>
          </w:tcPr>
          <w:p w:rsidR="00FB0433" w:rsidRDefault="00FB0433" w:rsidP="00FB0433">
            <w:pPr>
              <w:ind w:left="-27"/>
              <w:rPr>
                <w:sz w:val="24"/>
              </w:rPr>
            </w:pPr>
          </w:p>
        </w:tc>
      </w:tr>
      <w:tr w:rsidR="00FB0433" w:rsidTr="00FB0433">
        <w:trPr>
          <w:trHeight w:val="803"/>
        </w:trPr>
        <w:tc>
          <w:tcPr>
            <w:tcW w:w="9612" w:type="dxa"/>
            <w:tcBorders>
              <w:top w:val="dashSmallGap" w:sz="2" w:space="0" w:color="auto"/>
              <w:left w:val="nil"/>
              <w:bottom w:val="dashSmallGap" w:sz="2" w:space="0" w:color="auto"/>
              <w:right w:val="nil"/>
            </w:tcBorders>
          </w:tcPr>
          <w:p w:rsidR="00FB0433" w:rsidRDefault="00FB0433" w:rsidP="00FB0433">
            <w:pPr>
              <w:ind w:left="-27"/>
              <w:rPr>
                <w:sz w:val="24"/>
              </w:rPr>
            </w:pPr>
          </w:p>
        </w:tc>
      </w:tr>
      <w:tr w:rsidR="00FB0433" w:rsidTr="00FB0433">
        <w:trPr>
          <w:trHeight w:val="803"/>
        </w:trPr>
        <w:tc>
          <w:tcPr>
            <w:tcW w:w="9612" w:type="dxa"/>
            <w:tcBorders>
              <w:top w:val="dashSmallGap" w:sz="2" w:space="0" w:color="auto"/>
              <w:left w:val="nil"/>
              <w:bottom w:val="dashSmallGap" w:sz="2" w:space="0" w:color="auto"/>
              <w:right w:val="nil"/>
            </w:tcBorders>
          </w:tcPr>
          <w:p w:rsidR="00FB0433" w:rsidRDefault="00FB0433" w:rsidP="00FB0433">
            <w:pPr>
              <w:ind w:left="-27"/>
              <w:rPr>
                <w:sz w:val="24"/>
              </w:rPr>
            </w:pPr>
          </w:p>
        </w:tc>
      </w:tr>
      <w:tr w:rsidR="00FB0433" w:rsidTr="00FB0433">
        <w:trPr>
          <w:trHeight w:val="803"/>
        </w:trPr>
        <w:tc>
          <w:tcPr>
            <w:tcW w:w="9612" w:type="dxa"/>
            <w:tcBorders>
              <w:top w:val="dashSmallGap" w:sz="2" w:space="0" w:color="auto"/>
              <w:left w:val="nil"/>
              <w:bottom w:val="dashSmallGap" w:sz="2" w:space="0" w:color="auto"/>
              <w:right w:val="nil"/>
            </w:tcBorders>
          </w:tcPr>
          <w:p w:rsidR="00FB0433" w:rsidRDefault="00FB0433" w:rsidP="00FB0433">
            <w:pPr>
              <w:ind w:left="-27"/>
              <w:rPr>
                <w:sz w:val="24"/>
              </w:rPr>
            </w:pPr>
          </w:p>
        </w:tc>
      </w:tr>
      <w:tr w:rsidR="00FB0433" w:rsidTr="00FB0433">
        <w:trPr>
          <w:trHeight w:val="803"/>
        </w:trPr>
        <w:tc>
          <w:tcPr>
            <w:tcW w:w="9612" w:type="dxa"/>
            <w:tcBorders>
              <w:top w:val="dashSmallGap" w:sz="2" w:space="0" w:color="auto"/>
              <w:left w:val="nil"/>
              <w:bottom w:val="dashSmallGap" w:sz="2" w:space="0" w:color="auto"/>
              <w:right w:val="nil"/>
            </w:tcBorders>
          </w:tcPr>
          <w:p w:rsidR="00FB0433" w:rsidRDefault="00FB0433" w:rsidP="00FB0433">
            <w:pPr>
              <w:ind w:left="-27"/>
              <w:rPr>
                <w:sz w:val="24"/>
              </w:rPr>
            </w:pPr>
          </w:p>
        </w:tc>
      </w:tr>
      <w:tr w:rsidR="00FB0433" w:rsidTr="00FB0433">
        <w:trPr>
          <w:trHeight w:val="803"/>
        </w:trPr>
        <w:tc>
          <w:tcPr>
            <w:tcW w:w="9612" w:type="dxa"/>
            <w:tcBorders>
              <w:top w:val="dashSmallGap" w:sz="2" w:space="0" w:color="auto"/>
              <w:left w:val="nil"/>
              <w:bottom w:val="dashSmallGap" w:sz="2" w:space="0" w:color="auto"/>
              <w:right w:val="nil"/>
            </w:tcBorders>
          </w:tcPr>
          <w:p w:rsidR="00FB0433" w:rsidRDefault="00FB0433" w:rsidP="00FB0433">
            <w:pPr>
              <w:ind w:left="-27"/>
              <w:rPr>
                <w:sz w:val="24"/>
              </w:rPr>
            </w:pPr>
          </w:p>
        </w:tc>
      </w:tr>
    </w:tbl>
    <w:p w:rsidR="00FB0433" w:rsidRPr="00FB0433" w:rsidRDefault="00FB0433">
      <w:pPr>
        <w:rPr>
          <w:sz w:val="24"/>
        </w:rPr>
      </w:pPr>
    </w:p>
    <w:sectPr w:rsidR="00FB0433" w:rsidRPr="00FB0433" w:rsidSect="00B91008">
      <w:pgSz w:w="11907" w:h="16840" w:code="9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431" w:rsidRDefault="00A87431" w:rsidP="00EF722A">
      <w:r>
        <w:separator/>
      </w:r>
    </w:p>
  </w:endnote>
  <w:endnote w:type="continuationSeparator" w:id="0">
    <w:p w:rsidR="00A87431" w:rsidRDefault="00A87431" w:rsidP="00EF7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431" w:rsidRDefault="00A87431" w:rsidP="00EF722A">
      <w:r>
        <w:separator/>
      </w:r>
    </w:p>
  </w:footnote>
  <w:footnote w:type="continuationSeparator" w:id="0">
    <w:p w:rsidR="00A87431" w:rsidRDefault="00A87431" w:rsidP="00EF72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A7F77"/>
    <w:multiLevelType w:val="hybridMultilevel"/>
    <w:tmpl w:val="BC06A142"/>
    <w:lvl w:ilvl="0" w:tplc="66DA26CE">
      <w:start w:val="1"/>
      <w:numFmt w:val="bullet"/>
      <w:lvlText w:val=""/>
      <w:lvlJc w:val="left"/>
      <w:pPr>
        <w:ind w:left="360" w:hanging="360"/>
      </w:pPr>
      <w:rPr>
        <w:rFonts w:ascii="Wingdings" w:hAnsi="Wingdings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008"/>
    <w:rsid w:val="002B2FA1"/>
    <w:rsid w:val="006038AF"/>
    <w:rsid w:val="007B18D8"/>
    <w:rsid w:val="00800EE6"/>
    <w:rsid w:val="00A87431"/>
    <w:rsid w:val="00AB35D8"/>
    <w:rsid w:val="00B91008"/>
    <w:rsid w:val="00DB6FF2"/>
    <w:rsid w:val="00E014E2"/>
    <w:rsid w:val="00EF722A"/>
    <w:rsid w:val="00FB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00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72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722A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F72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722A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00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72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722A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F72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722A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2015-10-10T03:59:00Z</dcterms:created>
  <dcterms:modified xsi:type="dcterms:W3CDTF">2015-10-14T04:47:00Z</dcterms:modified>
</cp:coreProperties>
</file>